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8742B" w:rsidRDefault="00C8742B" w14:paraId="7F5136A4" w14:textId="77777777"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da-DK"/>
        </w:rPr>
        <w:drawing>
          <wp:inline distT="0" distB="0" distL="0" distR="0" wp14:anchorId="1224F2DF" wp14:editId="2E860F15">
            <wp:extent cx="1714500" cy="400050"/>
            <wp:effectExtent l="0" t="0" r="0" b="0"/>
            <wp:docPr id="1" name="Billede 1" descr="cid:image001.jpg@01D2F3DB.23AFD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F3DB.23AFD9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2B" w:rsidP="00C8742B" w:rsidRDefault="00C8742B" w14:paraId="69AA1E72" w14:textId="77777777">
      <w:pPr>
        <w:pStyle w:val="Default"/>
      </w:pPr>
    </w:p>
    <w:p w:rsidRPr="0049013D" w:rsidR="00C8742B" w:rsidP="00685689" w:rsidRDefault="00C8742B" w14:paraId="3E5EF8C5" w14:textId="7777777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49013D">
        <w:rPr>
          <w:rFonts w:asciiTheme="minorHAnsi" w:hAnsiTheme="minorHAnsi" w:cstheme="minorHAnsi"/>
          <w:sz w:val="32"/>
          <w:szCs w:val="32"/>
        </w:rPr>
        <w:t>Helhedsevaluering ved Social- og Sundhedsskolen Fredericia - Vejle - Horsens</w:t>
      </w:r>
    </w:p>
    <w:p w:rsidRPr="0049013D" w:rsidR="00C8742B" w:rsidP="00685689" w:rsidRDefault="00C8742B" w14:paraId="5C7A72FC" w14:textId="7777777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49013D">
        <w:rPr>
          <w:rFonts w:asciiTheme="minorHAnsi" w:hAnsiTheme="minorHAnsi" w:cstheme="minorHAnsi"/>
          <w:sz w:val="32"/>
          <w:szCs w:val="32"/>
        </w:rPr>
        <w:t>Social- og Sundhedsassistentuddannelsen.</w:t>
      </w:r>
    </w:p>
    <w:p w:rsidR="00C8742B" w:rsidP="00C8742B" w:rsidRDefault="00C8742B" w14:paraId="609A0A15" w14:textId="77777777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Pr="00C8742B" w:rsidR="00C8742B" w:rsidP="00411B76" w:rsidRDefault="00C8742B" w14:paraId="1081ADFC" w14:textId="77777777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C8742B">
        <w:rPr>
          <w:rFonts w:asciiTheme="minorHAnsi" w:hAnsiTheme="minorHAnsi" w:cstheme="minorHAnsi"/>
          <w:bCs/>
          <w:sz w:val="28"/>
          <w:szCs w:val="28"/>
          <w:u w:val="single"/>
        </w:rPr>
        <w:t xml:space="preserve">Formål med helhedsevaluering. </w:t>
      </w:r>
    </w:p>
    <w:p w:rsidR="0049013D" w:rsidP="00C8742B" w:rsidRDefault="0049013D" w14:paraId="59FC54AB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Pr="0049013D" w:rsidR="00C8742B" w:rsidP="19D0DAC9" w:rsidRDefault="00C8742B" w14:paraId="4048FFD5" w14:textId="7FC90311">
      <w:pPr>
        <w:pStyle w:val="Default"/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Formålet med helhedsevaluering er at støtte eleven til fastholdelse i uddannelsen og er som hovedregel forudgået af en handleplan og vejledning. Som udgangspunkt afholdes helhedsevalueringen som en samtale mellem eleven, ansættende myndighed, </w:t>
      </w:r>
      <w:r w:rsidRPr="106BAF6A" w:rsidR="5EE963A4">
        <w:rPr>
          <w:rFonts w:ascii="Calibri" w:hAnsi="Calibri" w:cs="Calibri" w:asciiTheme="minorAscii" w:hAnsiTheme="minorAscii" w:cstheme="minorAscii"/>
          <w:sz w:val="22"/>
          <w:szCs w:val="22"/>
        </w:rPr>
        <w:t>oplæringsstedet</w:t>
      </w: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og skolen</w:t>
      </w:r>
      <w:r w:rsidRPr="106BAF6A" w:rsidR="0049013D">
        <w:rPr>
          <w:rFonts w:ascii="Calibri" w:hAnsi="Calibri" w:cs="Calibri" w:asciiTheme="minorAscii" w:hAnsiTheme="minorAscii" w:cstheme="minorAscii"/>
          <w:sz w:val="22"/>
          <w:szCs w:val="22"/>
        </w:rPr>
        <w:t>, repræsenteret</w:t>
      </w: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ved</w:t>
      </w:r>
      <w:r w:rsidRPr="106BAF6A" w:rsidR="2A332CB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uddannelsesvejlederen</w:t>
      </w:r>
      <w:r w:rsidRPr="106BAF6A" w:rsidR="04E9092B">
        <w:rPr>
          <w:rFonts w:ascii="Calibri" w:hAnsi="Calibri" w:cs="Calibri" w:asciiTheme="minorAscii" w:hAnsiTheme="minorAscii" w:cstheme="minorAscii"/>
          <w:sz w:val="22"/>
          <w:szCs w:val="22"/>
        </w:rPr>
        <w:t>/</w:t>
      </w: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>kontaktlæreren</w:t>
      </w:r>
      <w:r w:rsidRPr="106BAF6A" w:rsidR="007A3E06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106BAF6A" w:rsidR="23D7B5AA">
        <w:rPr>
          <w:rFonts w:ascii="Calibri" w:hAnsi="Calibri" w:cs="Calibri" w:asciiTheme="minorAscii" w:hAnsiTheme="minorAscii" w:cstheme="minorAscii"/>
          <w:sz w:val="22"/>
          <w:szCs w:val="22"/>
        </w:rPr>
        <w:t>Oplæringsstedet</w:t>
      </w:r>
      <w:r w:rsidRPr="106BAF6A" w:rsidR="007A3E06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deltager </w:t>
      </w: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hvis helhedsevalueringen afholdes, mens eleven er i </w:t>
      </w:r>
      <w:r w:rsidRPr="106BAF6A" w:rsidR="46E61690">
        <w:rPr>
          <w:rFonts w:ascii="Calibri" w:hAnsi="Calibri" w:cs="Calibri" w:asciiTheme="minorAscii" w:hAnsiTheme="minorAscii" w:cstheme="minorAscii"/>
          <w:sz w:val="22"/>
          <w:szCs w:val="22"/>
        </w:rPr>
        <w:t>oplæringen</w:t>
      </w: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>. Til helhedsevalueringen drøftes elevforhold, som stiller krav om en sam</w:t>
      </w:r>
      <w:r w:rsidRPr="106BAF6A" w:rsidR="00477371">
        <w:rPr>
          <w:rFonts w:ascii="Calibri" w:hAnsi="Calibri" w:cs="Calibri" w:asciiTheme="minorAscii" w:hAnsiTheme="minorAscii" w:cstheme="minorAscii"/>
          <w:sz w:val="22"/>
          <w:szCs w:val="22"/>
        </w:rPr>
        <w:t>let indsats. Da mødedeltagerne</w:t>
      </w:r>
      <w:r w:rsidRPr="106BAF6A" w:rsidR="007A3E06">
        <w:rPr>
          <w:rFonts w:ascii="Calibri" w:hAnsi="Calibri" w:cs="Calibri" w:asciiTheme="minorAscii" w:hAnsiTheme="minorAscii" w:cstheme="minorAscii"/>
          <w:sz w:val="22"/>
          <w:szCs w:val="22"/>
        </w:rPr>
        <w:t>, er beslutningsdygtige</w:t>
      </w: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vil beslutningerne, der træffes på mødet, straks kunne føre til handling med sigte på elevens muligheder for at gennemføre uddannelsen. </w:t>
      </w:r>
    </w:p>
    <w:p w:rsidRPr="00C8742B" w:rsidR="00C8742B" w:rsidP="00C8742B" w:rsidRDefault="00C8742B" w14:paraId="4B8B74CE" w14:textId="77777777">
      <w:pPr>
        <w:pStyle w:val="Default"/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</w:p>
    <w:p w:rsidRPr="00C8742B" w:rsidR="00C8742B" w:rsidP="00411B76" w:rsidRDefault="00C8742B" w14:paraId="400CE84A" w14:textId="77777777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C8742B">
        <w:rPr>
          <w:rFonts w:asciiTheme="minorHAnsi" w:hAnsiTheme="minorHAnsi" w:cstheme="minorHAnsi"/>
          <w:bCs/>
          <w:sz w:val="28"/>
          <w:szCs w:val="28"/>
          <w:u w:val="single"/>
        </w:rPr>
        <w:t xml:space="preserve">Årsager til afholdelse af helhedsevalueringen. </w:t>
      </w:r>
    </w:p>
    <w:p w:rsidRPr="0049013D" w:rsidR="00C8742B" w:rsidP="00C8742B" w:rsidRDefault="00C8742B" w14:paraId="4A383679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013D">
        <w:rPr>
          <w:rFonts w:asciiTheme="minorHAnsi" w:hAnsiTheme="minorHAnsi" w:cstheme="minorHAnsi"/>
          <w:sz w:val="22"/>
          <w:szCs w:val="22"/>
        </w:rPr>
        <w:t>En helhedsevaluering afholdes når der er behov for at</w:t>
      </w:r>
      <w:r w:rsidRPr="0049013D" w:rsidR="00685689">
        <w:rPr>
          <w:rFonts w:asciiTheme="minorHAnsi" w:hAnsiTheme="minorHAnsi" w:cstheme="minorHAnsi"/>
          <w:sz w:val="22"/>
          <w:szCs w:val="22"/>
        </w:rPr>
        <w:t xml:space="preserve"> drøfte elevens uddannelsesplan jf. nedenstående</w:t>
      </w:r>
      <w:r w:rsidRPr="0049013D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49013D" w:rsidR="00C8742B" w:rsidP="00C8742B" w:rsidRDefault="00C8742B" w14:paraId="698EA6C2" w14:textId="77777777">
      <w:pPr>
        <w:pStyle w:val="Default"/>
        <w:spacing w:after="23" w:line="360" w:lineRule="auto"/>
        <w:rPr>
          <w:rFonts w:asciiTheme="minorHAnsi" w:hAnsiTheme="minorHAnsi" w:cstheme="minorHAnsi"/>
          <w:sz w:val="22"/>
          <w:szCs w:val="22"/>
        </w:rPr>
      </w:pPr>
      <w:r w:rsidRPr="0049013D">
        <w:rPr>
          <w:rFonts w:asciiTheme="minorHAnsi" w:hAnsiTheme="minorHAnsi" w:cstheme="minorHAnsi"/>
          <w:sz w:val="22"/>
          <w:szCs w:val="22"/>
        </w:rPr>
        <w:t xml:space="preserve">• Eleven har behov for ekstra støtte til at udvikle faglige og personlige kompetencer. </w:t>
      </w:r>
    </w:p>
    <w:p w:rsidRPr="0049013D" w:rsidR="00C8742B" w:rsidP="00C8742B" w:rsidRDefault="00C8742B" w14:paraId="20A04269" w14:textId="77777777">
      <w:pPr>
        <w:pStyle w:val="Default"/>
        <w:spacing w:after="23" w:line="360" w:lineRule="auto"/>
        <w:rPr>
          <w:rFonts w:asciiTheme="minorHAnsi" w:hAnsiTheme="minorHAnsi" w:cstheme="minorHAnsi"/>
          <w:sz w:val="22"/>
          <w:szCs w:val="22"/>
        </w:rPr>
      </w:pPr>
      <w:r w:rsidRPr="0049013D">
        <w:rPr>
          <w:rFonts w:asciiTheme="minorHAnsi" w:hAnsiTheme="minorHAnsi" w:cstheme="minorHAnsi"/>
          <w:sz w:val="22"/>
          <w:szCs w:val="22"/>
        </w:rPr>
        <w:t xml:space="preserve">• Eleven ved en skolevejledning ikke har opnået et acceptabelt niveau efter en skoleperiode. </w:t>
      </w:r>
    </w:p>
    <w:p w:rsidRPr="0049013D" w:rsidR="00C8742B" w:rsidP="00C8742B" w:rsidRDefault="00C8742B" w14:paraId="3F207921" w14:textId="77777777">
      <w:pPr>
        <w:pStyle w:val="Default"/>
        <w:spacing w:after="23" w:line="360" w:lineRule="auto"/>
        <w:rPr>
          <w:rFonts w:asciiTheme="minorHAnsi" w:hAnsiTheme="minorHAnsi" w:cstheme="minorHAnsi"/>
          <w:sz w:val="22"/>
          <w:szCs w:val="22"/>
        </w:rPr>
      </w:pPr>
      <w:r w:rsidRPr="0049013D">
        <w:rPr>
          <w:rFonts w:asciiTheme="minorHAnsi" w:hAnsiTheme="minorHAnsi" w:cstheme="minorHAnsi"/>
          <w:sz w:val="22"/>
          <w:szCs w:val="22"/>
        </w:rPr>
        <w:t>• Eleven</w:t>
      </w:r>
      <w:r w:rsidRPr="0049013D" w:rsidR="00685689">
        <w:rPr>
          <w:rFonts w:asciiTheme="minorHAnsi" w:hAnsiTheme="minorHAnsi" w:cstheme="minorHAnsi"/>
          <w:sz w:val="22"/>
          <w:szCs w:val="22"/>
        </w:rPr>
        <w:t xml:space="preserve"> ikke består grundfag, obligatoriske uddannelsesspecifikke fag</w:t>
      </w:r>
      <w:r w:rsidRPr="0049013D">
        <w:rPr>
          <w:rFonts w:asciiTheme="minorHAnsi" w:hAnsiTheme="minorHAnsi" w:cstheme="minorHAnsi"/>
          <w:sz w:val="22"/>
          <w:szCs w:val="22"/>
        </w:rPr>
        <w:t xml:space="preserve"> og afsluttende prøve. </w:t>
      </w:r>
      <w:r w:rsidRPr="0049013D" w:rsidR="00685689">
        <w:rPr>
          <w:rFonts w:asciiTheme="minorHAnsi" w:hAnsiTheme="minorHAnsi" w:cstheme="minorHAnsi"/>
          <w:sz w:val="22"/>
          <w:szCs w:val="22"/>
        </w:rPr>
        <w:t>Her skal    ansættende myndighed orienteres om påtænkt handling fra skolens side.</w:t>
      </w:r>
    </w:p>
    <w:p w:rsidRPr="0049013D" w:rsidR="00C8742B" w:rsidP="106BAF6A" w:rsidRDefault="00C8742B" w14:paraId="5BD3CFA9" w14:textId="1D883DE7">
      <w:pPr>
        <w:pStyle w:val="Default"/>
        <w:spacing w:after="23" w:line="36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• Eleven ikke består sin </w:t>
      </w:r>
      <w:r w:rsidRPr="106BAF6A" w:rsidR="79DF42F3">
        <w:rPr>
          <w:rFonts w:ascii="Calibri" w:hAnsi="Calibri" w:cs="Calibri" w:asciiTheme="minorAscii" w:hAnsiTheme="minorAscii" w:cstheme="minorAscii"/>
          <w:sz w:val="22"/>
          <w:szCs w:val="22"/>
        </w:rPr>
        <w:t>oplæring</w:t>
      </w:r>
      <w:r w:rsidRPr="106BAF6A" w:rsidR="00C8742B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</w:p>
    <w:p w:rsidRPr="0049013D" w:rsidR="00C8742B" w:rsidP="00C8742B" w:rsidRDefault="00C8742B" w14:paraId="67D27D14" w14:textId="77777777">
      <w:pPr>
        <w:pStyle w:val="Default"/>
        <w:spacing w:after="23" w:line="360" w:lineRule="auto"/>
        <w:rPr>
          <w:rFonts w:asciiTheme="minorHAnsi" w:hAnsiTheme="minorHAnsi" w:cstheme="minorHAnsi"/>
          <w:sz w:val="22"/>
          <w:szCs w:val="22"/>
        </w:rPr>
      </w:pPr>
      <w:r w:rsidRPr="0049013D">
        <w:rPr>
          <w:rFonts w:asciiTheme="minorHAnsi" w:hAnsiTheme="minorHAnsi" w:cstheme="minorHAnsi"/>
          <w:sz w:val="22"/>
          <w:szCs w:val="22"/>
        </w:rPr>
        <w:t xml:space="preserve">• Eleven har flere eller længerevarende sygeperioder. </w:t>
      </w:r>
    </w:p>
    <w:p w:rsidRPr="00C8742B" w:rsidR="00C8742B" w:rsidP="00C8742B" w:rsidRDefault="00C8742B" w14:paraId="11155DAE" w14:textId="77777777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49013D">
        <w:rPr>
          <w:rFonts w:asciiTheme="minorHAnsi" w:hAnsiTheme="minorHAnsi" w:cstheme="minorHAnsi"/>
          <w:sz w:val="22"/>
          <w:szCs w:val="22"/>
        </w:rPr>
        <w:t>• Eleven ikke efterlever ordensreglerne på Social- og Sundhedssk</w:t>
      </w:r>
      <w:r w:rsidRPr="0049013D" w:rsidR="00685689">
        <w:rPr>
          <w:rFonts w:asciiTheme="minorHAnsi" w:hAnsiTheme="minorHAnsi" w:cstheme="minorHAnsi"/>
          <w:sz w:val="22"/>
          <w:szCs w:val="22"/>
        </w:rPr>
        <w:t>olen Fredericia -Vejle-</w:t>
      </w:r>
      <w:r w:rsidRPr="0049013D">
        <w:rPr>
          <w:rFonts w:asciiTheme="minorHAnsi" w:hAnsiTheme="minorHAnsi" w:cstheme="minorHAnsi"/>
          <w:sz w:val="22"/>
          <w:szCs w:val="22"/>
        </w:rPr>
        <w:t xml:space="preserve"> Horsens</w:t>
      </w:r>
      <w:r w:rsidRPr="00C8742B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022C3" w:rsidP="00C8742B" w:rsidRDefault="000022C3" w14:paraId="7BB7A7E3" w14:textId="77777777">
      <w:pPr>
        <w:pStyle w:val="Default"/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</w:p>
    <w:p w:rsidRPr="0049013D" w:rsidR="00C8742B" w:rsidP="00C8742B" w:rsidRDefault="00C8742B" w14:paraId="4FB09AD6" w14:textId="77777777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9013D">
        <w:rPr>
          <w:rFonts w:asciiTheme="minorHAnsi" w:hAnsiTheme="minorHAnsi" w:cstheme="minorHAnsi"/>
          <w:b/>
          <w:bCs/>
          <w:sz w:val="28"/>
          <w:szCs w:val="28"/>
        </w:rPr>
        <w:t xml:space="preserve">Helhedsevalueringen foregår inden for rammerne af den aktuelle erhvervsskolelovgivning. Der skal inden for elevens prøvetid tages højde for høringsfristen. </w:t>
      </w:r>
    </w:p>
    <w:p w:rsidR="000022C3" w:rsidP="00C8742B" w:rsidRDefault="000022C3" w14:paraId="4530E8D2" w14:textId="77777777">
      <w:pPr>
        <w:pStyle w:val="Default"/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</w:p>
    <w:p w:rsidRPr="000022C3" w:rsidR="00685689" w:rsidP="00411B76" w:rsidRDefault="00411B76" w14:paraId="00609B68" w14:textId="77777777">
      <w:pPr>
        <w:pStyle w:val="Default"/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sz w:val="28"/>
          <w:szCs w:val="28"/>
          <w:u w:val="single"/>
        </w:rPr>
        <w:lastRenderedPageBreak/>
        <w:t xml:space="preserve"> 2.1 </w:t>
      </w:r>
      <w:r w:rsidR="00685689">
        <w:rPr>
          <w:rFonts w:asciiTheme="minorHAnsi" w:hAnsiTheme="minorHAnsi" w:cstheme="minorHAnsi"/>
          <w:bCs/>
          <w:sz w:val="28"/>
          <w:szCs w:val="28"/>
          <w:u w:val="single"/>
        </w:rPr>
        <w:t>Kriterier for ind</w:t>
      </w:r>
      <w:r w:rsidR="000022C3">
        <w:rPr>
          <w:rFonts w:asciiTheme="minorHAnsi" w:hAnsiTheme="minorHAnsi" w:cstheme="minorHAnsi"/>
          <w:bCs/>
          <w:sz w:val="28"/>
          <w:szCs w:val="28"/>
          <w:u w:val="single"/>
        </w:rPr>
        <w:t>kaldelse til helhedsevaluering.</w:t>
      </w:r>
    </w:p>
    <w:p w:rsidRPr="0049013D" w:rsidR="00685689" w:rsidP="106BAF6A" w:rsidRDefault="00685689" w14:paraId="15369377" w14:textId="795A94D8">
      <w:pPr>
        <w:pStyle w:val="Default"/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06BAF6A" w:rsidR="62F1FAEF">
        <w:rPr>
          <w:rFonts w:ascii="Calibri" w:hAnsi="Calibri" w:cs="Calibri" w:asciiTheme="minorAscii" w:hAnsiTheme="minorAscii" w:cstheme="minorAscii"/>
          <w:sz w:val="22"/>
          <w:szCs w:val="22"/>
        </w:rPr>
        <w:t>Oplæringsstedet</w:t>
      </w:r>
      <w:r w:rsidRPr="106BAF6A" w:rsidR="006856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og/eller ansættende myndighed </w:t>
      </w:r>
      <w:r w:rsidRPr="106BAF6A" w:rsidR="0068568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skal</w:t>
      </w:r>
      <w:r w:rsidRPr="106BAF6A" w:rsidR="006856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aftale med skolen ved følgende:</w:t>
      </w:r>
    </w:p>
    <w:p w:rsidRPr="0049013D" w:rsidR="00685689" w:rsidP="55538B58" w:rsidRDefault="00685689" w14:paraId="69C3F5ED" w14:textId="14867B26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55538B58" w:rsidR="00685689">
        <w:rPr>
          <w:rFonts w:ascii="Calibri" w:hAnsi="Calibri" w:cs="Calibri" w:asciiTheme="minorAscii" w:hAnsiTheme="minorAscii" w:cstheme="minorAscii"/>
          <w:sz w:val="22"/>
          <w:szCs w:val="22"/>
        </w:rPr>
        <w:t>Eleven viser tegn på ikke at kunne udvikle de nødvendige faglige kompetencer</w:t>
      </w:r>
      <w:r w:rsidRPr="55538B58" w:rsidR="5CF9B38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5538B58" w:rsidR="5CF9B384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midt i </w:t>
      </w:r>
      <w:r w:rsidRPr="55538B58" w:rsidR="2073EAA0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oplæringsperioden</w:t>
      </w:r>
    </w:p>
    <w:p w:rsidRPr="0049013D" w:rsidR="00685689" w:rsidP="55538B58" w:rsidRDefault="00685689" w14:paraId="1DBE6810" w14:textId="10256FA0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55538B58" w:rsidR="00685689">
        <w:rPr>
          <w:rFonts w:ascii="Calibri" w:hAnsi="Calibri" w:cs="Calibri" w:asciiTheme="minorAscii" w:hAnsiTheme="minorAscii" w:cstheme="minorAscii"/>
          <w:sz w:val="22"/>
          <w:szCs w:val="22"/>
        </w:rPr>
        <w:t>Eleven viser tegn på ikke at kunne udvikle de nødvendige personlige kompetencer</w:t>
      </w:r>
      <w:r w:rsidRPr="55538B58" w:rsidR="648C98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5538B58" w:rsidR="648C98C4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midt</w:t>
      </w:r>
      <w:r w:rsidRPr="55538B58" w:rsidR="648C98C4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55538B58" w:rsidR="648C98C4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i </w:t>
      </w:r>
      <w:r w:rsidRPr="55538B58" w:rsidR="6EC6B66F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oplæringsperioden</w:t>
      </w:r>
    </w:p>
    <w:p w:rsidRPr="0049013D" w:rsidR="000139A1" w:rsidP="106BAF6A" w:rsidRDefault="000139A1" w14:paraId="2CAAE722" w14:textId="119A9E20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06BAF6A" w:rsidR="000139A1">
        <w:rPr>
          <w:rFonts w:ascii="Calibri" w:hAnsi="Calibri" w:cs="Calibri" w:asciiTheme="minorAscii" w:hAnsiTheme="minorAscii" w:cstheme="minorAscii"/>
          <w:sz w:val="22"/>
          <w:szCs w:val="22"/>
        </w:rPr>
        <w:t xml:space="preserve">Eleven har meget fravær i </w:t>
      </w:r>
      <w:r w:rsidRPr="106BAF6A" w:rsidR="335CB9DB">
        <w:rPr>
          <w:rFonts w:ascii="Calibri" w:hAnsi="Calibri" w:cs="Calibri" w:asciiTheme="minorAscii" w:hAnsiTheme="minorAscii" w:cstheme="minorAscii"/>
          <w:sz w:val="22"/>
          <w:szCs w:val="22"/>
        </w:rPr>
        <w:t>oplæringen</w:t>
      </w:r>
      <w:r w:rsidRPr="106BAF6A" w:rsidR="000139A1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og vil få problemener med at nå målene for </w:t>
      </w:r>
      <w:r w:rsidRPr="106BAF6A" w:rsidR="01B46EA0">
        <w:rPr>
          <w:rFonts w:ascii="Calibri" w:hAnsi="Calibri" w:cs="Calibri" w:asciiTheme="minorAscii" w:hAnsiTheme="minorAscii" w:cstheme="minorAscii"/>
          <w:sz w:val="22"/>
          <w:szCs w:val="22"/>
        </w:rPr>
        <w:t>oplærings</w:t>
      </w:r>
      <w:r w:rsidRPr="106BAF6A" w:rsidR="000139A1">
        <w:rPr>
          <w:rFonts w:ascii="Calibri" w:hAnsi="Calibri" w:cs="Calibri" w:asciiTheme="minorAscii" w:hAnsiTheme="minorAscii" w:cstheme="minorAscii"/>
          <w:sz w:val="22"/>
          <w:szCs w:val="22"/>
        </w:rPr>
        <w:t>perioden.</w:t>
      </w:r>
    </w:p>
    <w:p w:rsidRPr="0049013D" w:rsidR="000139A1" w:rsidP="00685689" w:rsidRDefault="000139A1" w14:paraId="3371DB78" w14:textId="77777777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9013D">
        <w:rPr>
          <w:rFonts w:asciiTheme="minorHAnsi" w:hAnsiTheme="minorHAnsi" w:cstheme="minorHAnsi"/>
          <w:bCs/>
          <w:sz w:val="22"/>
          <w:szCs w:val="22"/>
        </w:rPr>
        <w:t>Eleven misligholder sin uddannelsesaftale</w:t>
      </w:r>
    </w:p>
    <w:p w:rsidR="000139A1" w:rsidP="106BAF6A" w:rsidRDefault="000139A1" w14:paraId="31FD5573" w14:textId="7AA4023F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06BAF6A" w:rsidR="000139A1">
        <w:rPr>
          <w:rFonts w:ascii="Calibri" w:hAnsi="Calibri" w:cs="Calibri" w:asciiTheme="minorAscii" w:hAnsiTheme="minorAscii" w:cstheme="minorAscii"/>
          <w:sz w:val="22"/>
          <w:szCs w:val="22"/>
        </w:rPr>
        <w:t xml:space="preserve">Eleven får bedømmelsen ikke godkendt i en </w:t>
      </w:r>
      <w:r w:rsidRPr="106BAF6A" w:rsidR="4CE10C40">
        <w:rPr>
          <w:rFonts w:ascii="Calibri" w:hAnsi="Calibri" w:cs="Calibri" w:asciiTheme="minorAscii" w:hAnsiTheme="minorAscii" w:cstheme="minorAscii"/>
          <w:sz w:val="22"/>
          <w:szCs w:val="22"/>
        </w:rPr>
        <w:t>oplæringsperiode.</w:t>
      </w:r>
    </w:p>
    <w:p w:rsidR="000139A1" w:rsidP="000139A1" w:rsidRDefault="000139A1" w14:paraId="5EC3E1DC" w14:textId="77777777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Pr="0049013D" w:rsidR="000139A1" w:rsidP="000139A1" w:rsidRDefault="000139A1" w14:paraId="1BBCA0E5" w14:textId="77777777">
      <w:pPr>
        <w:pStyle w:val="Default"/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Skolen </w:t>
      </w:r>
      <w:r w:rsidRPr="0049013D">
        <w:rPr>
          <w:b/>
          <w:bCs/>
          <w:sz w:val="22"/>
          <w:szCs w:val="22"/>
        </w:rPr>
        <w:t xml:space="preserve">skal </w:t>
      </w:r>
      <w:r w:rsidRPr="0049013D">
        <w:rPr>
          <w:sz w:val="22"/>
          <w:szCs w:val="22"/>
        </w:rPr>
        <w:t>indkalde eleven og som minimum orientere ansættende myndi</w:t>
      </w:r>
      <w:r w:rsidRPr="0049013D" w:rsidR="00B36A9E">
        <w:rPr>
          <w:sz w:val="22"/>
          <w:szCs w:val="22"/>
        </w:rPr>
        <w:t>ghed, der kan deltage ved behov, når</w:t>
      </w:r>
      <w:r w:rsidRPr="0049013D">
        <w:rPr>
          <w:sz w:val="22"/>
          <w:szCs w:val="22"/>
        </w:rPr>
        <w:t xml:space="preserve"> </w:t>
      </w:r>
    </w:p>
    <w:p w:rsidRPr="0049013D" w:rsidR="000139A1" w:rsidP="55538B58" w:rsidRDefault="000139A1" w14:paraId="2E754137" w14:textId="56E2E2C0">
      <w:pPr>
        <w:pStyle w:val="Default"/>
        <w:numPr>
          <w:ilvl w:val="0"/>
          <w:numId w:val="2"/>
        </w:numPr>
        <w:spacing w:line="360" w:lineRule="auto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55538B58" w:rsidR="000139A1">
        <w:rPr>
          <w:rFonts w:ascii="Calibri" w:hAnsi="Calibri" w:cs="Calibri" w:asciiTheme="minorAscii" w:hAnsiTheme="minorAscii" w:cstheme="minorAscii"/>
          <w:sz w:val="22"/>
          <w:szCs w:val="22"/>
        </w:rPr>
        <w:t>Eleven viser tegn på ikke at kun</w:t>
      </w:r>
      <w:r w:rsidRPr="55538B58" w:rsidR="007A3E06">
        <w:rPr>
          <w:rFonts w:ascii="Calibri" w:hAnsi="Calibri" w:cs="Calibri" w:asciiTheme="minorAscii" w:hAnsiTheme="minorAscii" w:cstheme="minorAscii"/>
          <w:sz w:val="22"/>
          <w:szCs w:val="22"/>
        </w:rPr>
        <w:t>ne udvikle de nødvendige personl</w:t>
      </w:r>
      <w:r w:rsidRPr="55538B58" w:rsidR="000139A1">
        <w:rPr>
          <w:rFonts w:ascii="Calibri" w:hAnsi="Calibri" w:cs="Calibri" w:asciiTheme="minorAscii" w:hAnsiTheme="minorAscii" w:cstheme="minorAscii"/>
          <w:sz w:val="22"/>
          <w:szCs w:val="22"/>
        </w:rPr>
        <w:t>ige kompetencer</w:t>
      </w:r>
      <w:r w:rsidRPr="55538B58" w:rsidR="4EC35C0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5538B58" w:rsidR="4EC35C00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midt i skoleperioden.</w:t>
      </w:r>
    </w:p>
    <w:p w:rsidR="579F6E81" w:rsidP="55538B58" w:rsidRDefault="579F6E81" w14:paraId="0936A6DC" w14:textId="657B05B3">
      <w:pPr>
        <w:pStyle w:val="Default"/>
        <w:numPr>
          <w:ilvl w:val="0"/>
          <w:numId w:val="2"/>
        </w:numPr>
        <w:spacing w:line="360" w:lineRule="auto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55538B58" w:rsidR="579F6E81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Det formodes</w:t>
      </w:r>
      <w:r w:rsidRPr="55538B58" w:rsidR="071842D5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midt i skoleperioden,</w:t>
      </w:r>
      <w:r w:rsidRPr="55538B58" w:rsidR="579F6E81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at e</w:t>
      </w:r>
      <w:r w:rsidRPr="55538B58" w:rsidR="4EC35C00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leve</w:t>
      </w:r>
      <w:r w:rsidRPr="55538B58" w:rsidR="00AEA9D1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n</w:t>
      </w:r>
      <w:r w:rsidRPr="55538B58" w:rsidR="4EC35C00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55538B58" w:rsidR="6F836D8E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vil få</w:t>
      </w:r>
      <w:r w:rsidRPr="55538B58" w:rsidR="4EC35C00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karakteren 00 eller derunder </w:t>
      </w:r>
      <w:r w:rsidRPr="55538B58" w:rsidR="085835B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ved skolevejledning </w:t>
      </w:r>
      <w:r w:rsidRPr="55538B58" w:rsidR="38E477DE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og</w:t>
      </w:r>
      <w:r w:rsidRPr="55538B58" w:rsidR="085835B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afsluttende standpunktsbedømmelse i et eller flere grundfag</w:t>
      </w:r>
      <w:r w:rsidRPr="55538B58" w:rsidR="7EEC2AF4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.</w:t>
      </w:r>
    </w:p>
    <w:p w:rsidR="085835B9" w:rsidP="55538B58" w:rsidRDefault="085835B9" w14:paraId="05FCB562" w14:textId="3526584C">
      <w:pPr>
        <w:pStyle w:val="Default"/>
        <w:numPr>
          <w:ilvl w:val="0"/>
          <w:numId w:val="2"/>
        </w:numPr>
        <w:spacing w:line="360" w:lineRule="auto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55538B58" w:rsidR="085835B9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55538B58" w:rsidR="7E61536D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Det formodes midt i skoleperioden, at eleven vil få karakteren 00 eller derunder ved skolevejledning og afsluttende standpunktsbedømmelse i et eller flere uddannelsesspecifikke.</w:t>
      </w:r>
    </w:p>
    <w:p w:rsidRPr="0049013D" w:rsidR="000139A1" w:rsidP="000139A1" w:rsidRDefault="000139A1" w14:paraId="6353B485" w14:textId="77777777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9013D">
        <w:rPr>
          <w:rFonts w:asciiTheme="minorHAnsi" w:hAnsiTheme="minorHAnsi" w:cstheme="minorHAnsi"/>
          <w:bCs/>
          <w:sz w:val="22"/>
          <w:szCs w:val="22"/>
        </w:rPr>
        <w:t>Eleven har fået karakteren 00 eller derunder ved en skolevejledning og afsluttende standpunktsbedømmelse i et eller flere fag grundfag eller obligatoriske uddannelsesspecifikke fag</w:t>
      </w:r>
    </w:p>
    <w:p w:rsidRPr="0049013D" w:rsidR="000139A1" w:rsidP="000139A1" w:rsidRDefault="000139A1" w14:paraId="1D412E7B" w14:textId="77777777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9013D">
        <w:rPr>
          <w:rFonts w:asciiTheme="minorHAnsi" w:hAnsiTheme="minorHAnsi" w:cstheme="minorHAnsi"/>
          <w:bCs/>
          <w:sz w:val="22"/>
          <w:szCs w:val="22"/>
        </w:rPr>
        <w:t>Eleven har fået karakteren 00 eller derunder i et grundfag ved prøve</w:t>
      </w:r>
    </w:p>
    <w:p w:rsidRPr="0049013D" w:rsidR="000139A1" w:rsidP="000139A1" w:rsidRDefault="000139A1" w14:paraId="68A0E831" w14:textId="77777777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9013D">
        <w:rPr>
          <w:rFonts w:asciiTheme="minorHAnsi" w:hAnsiTheme="minorHAnsi" w:cstheme="minorHAnsi"/>
          <w:bCs/>
          <w:sz w:val="22"/>
          <w:szCs w:val="22"/>
        </w:rPr>
        <w:t xml:space="preserve">Eleven har fået karakteren </w:t>
      </w:r>
      <w:r w:rsidRPr="0049013D" w:rsidR="000022C3">
        <w:rPr>
          <w:rFonts w:asciiTheme="minorHAnsi" w:hAnsiTheme="minorHAnsi" w:cstheme="minorHAnsi"/>
          <w:bCs/>
          <w:sz w:val="22"/>
          <w:szCs w:val="22"/>
        </w:rPr>
        <w:t>00 eller derunder i et obligatorisk uddannelsesspecifik fag.</w:t>
      </w:r>
    </w:p>
    <w:p w:rsidRPr="0049013D" w:rsidR="000022C3" w:rsidP="000139A1" w:rsidRDefault="000022C3" w14:paraId="7FF892E3" w14:textId="77777777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9013D">
        <w:rPr>
          <w:rFonts w:asciiTheme="minorHAnsi" w:hAnsiTheme="minorHAnsi" w:cstheme="minorHAnsi"/>
          <w:bCs/>
          <w:sz w:val="22"/>
          <w:szCs w:val="22"/>
        </w:rPr>
        <w:t>Eleven har fået 00 eller derunder ved afsluttende prøve.</w:t>
      </w:r>
    </w:p>
    <w:p w:rsidRPr="0049013D" w:rsidR="000022C3" w:rsidP="106BAF6A" w:rsidRDefault="000022C3" w14:paraId="5B8034B6" w14:textId="0918913D">
      <w:pPr>
        <w:pStyle w:val="Default"/>
        <w:numPr>
          <w:ilvl w:val="0"/>
          <w:numId w:val="2"/>
        </w:numPr>
        <w:spacing w:after="30" w:line="360" w:lineRule="auto"/>
        <w:rPr>
          <w:sz w:val="22"/>
          <w:szCs w:val="22"/>
        </w:rPr>
      </w:pPr>
      <w:r w:rsidRPr="106BAF6A" w:rsidR="000022C3">
        <w:rPr>
          <w:sz w:val="22"/>
          <w:szCs w:val="22"/>
        </w:rPr>
        <w:t xml:space="preserve">Eleven har overtrådt skolens ordensregler – herunder regler for fravær </w:t>
      </w:r>
    </w:p>
    <w:p w:rsidRPr="0049013D" w:rsidR="000022C3" w:rsidP="106BAF6A" w:rsidRDefault="000022C3" w14:paraId="61C787DE" w14:textId="4CA3C343">
      <w:pPr>
        <w:pStyle w:val="Default"/>
        <w:numPr>
          <w:ilvl w:val="0"/>
          <w:numId w:val="2"/>
        </w:numPr>
        <w:spacing w:after="30" w:line="360" w:lineRule="auto"/>
        <w:rPr>
          <w:sz w:val="22"/>
          <w:szCs w:val="22"/>
        </w:rPr>
      </w:pPr>
      <w:r w:rsidRPr="106BAF6A" w:rsidR="000022C3">
        <w:rPr>
          <w:sz w:val="22"/>
          <w:szCs w:val="22"/>
        </w:rPr>
        <w:t xml:space="preserve">Eleven </w:t>
      </w:r>
      <w:r w:rsidRPr="106BAF6A" w:rsidR="000022C3">
        <w:rPr>
          <w:b w:val="1"/>
          <w:bCs w:val="1"/>
          <w:sz w:val="22"/>
          <w:szCs w:val="22"/>
        </w:rPr>
        <w:t xml:space="preserve">kan </w:t>
      </w:r>
      <w:r w:rsidRPr="106BAF6A" w:rsidR="000022C3">
        <w:rPr>
          <w:sz w:val="22"/>
          <w:szCs w:val="22"/>
        </w:rPr>
        <w:t xml:space="preserve">indkaldes til helhedsevaluering ved ikke bestået valgfri uddannelsesspecifikke fag eller ikke gennemført valgfag. </w:t>
      </w:r>
    </w:p>
    <w:p w:rsidR="000022C3" w:rsidP="005C292E" w:rsidRDefault="000022C3" w14:paraId="21A566B4" w14:textId="77777777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Pr="0049013D" w:rsidR="000022C3" w:rsidP="000022C3" w:rsidRDefault="000022C3" w14:paraId="6161CF65" w14:textId="77777777">
      <w:pPr>
        <w:pStyle w:val="Default"/>
        <w:spacing w:line="360" w:lineRule="auto"/>
        <w:rPr>
          <w:sz w:val="28"/>
          <w:szCs w:val="28"/>
        </w:rPr>
      </w:pPr>
      <w:r w:rsidRPr="0049013D">
        <w:rPr>
          <w:b/>
          <w:bCs/>
          <w:sz w:val="28"/>
          <w:szCs w:val="28"/>
          <w:u w:val="single"/>
        </w:rPr>
        <w:t>Der er mødepligt til en helhedsevaluering</w:t>
      </w:r>
      <w:r w:rsidRPr="0049013D">
        <w:rPr>
          <w:b/>
          <w:bCs/>
          <w:sz w:val="28"/>
          <w:szCs w:val="28"/>
        </w:rPr>
        <w:t xml:space="preserve">. </w:t>
      </w:r>
      <w:r w:rsidRPr="0049013D">
        <w:rPr>
          <w:sz w:val="28"/>
          <w:szCs w:val="28"/>
        </w:rPr>
        <w:t xml:space="preserve"> </w:t>
      </w:r>
    </w:p>
    <w:p w:rsidRPr="00685689" w:rsidR="000022C3" w:rsidP="000022C3" w:rsidRDefault="000022C3" w14:paraId="005E44E4" w14:textId="77777777">
      <w:pPr>
        <w:pStyle w:val="Default"/>
        <w:spacing w:line="360" w:lineRule="auto"/>
        <w:ind w:left="720"/>
        <w:rPr>
          <w:rFonts w:asciiTheme="minorHAnsi" w:hAnsiTheme="minorHAnsi" w:cstheme="minorHAnsi"/>
          <w:bCs/>
        </w:rPr>
      </w:pPr>
    </w:p>
    <w:p w:rsidRPr="00C8742B" w:rsidR="00C8742B" w:rsidP="00411B76" w:rsidRDefault="000022C3" w14:paraId="3B858139" w14:textId="77777777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0022C3">
        <w:rPr>
          <w:rFonts w:asciiTheme="minorHAnsi" w:hAnsiTheme="minorHAnsi" w:cstheme="minorHAnsi"/>
          <w:bCs/>
          <w:sz w:val="28"/>
          <w:szCs w:val="28"/>
          <w:u w:val="single"/>
        </w:rPr>
        <w:t>R</w:t>
      </w:r>
      <w:r w:rsidRPr="000022C3" w:rsidR="00C8742B">
        <w:rPr>
          <w:rFonts w:asciiTheme="minorHAnsi" w:hAnsiTheme="minorHAnsi" w:cstheme="minorHAnsi"/>
          <w:bCs/>
          <w:sz w:val="28"/>
          <w:szCs w:val="28"/>
          <w:u w:val="single"/>
        </w:rPr>
        <w:t>ammer for gennemførelse af helhedsevalueringen</w:t>
      </w:r>
      <w:r w:rsidRPr="00C8742B" w:rsidR="00C8742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:rsidR="00C8742B" w:rsidP="55538B58" w:rsidRDefault="00411B76" w14:paraId="0BBB2980" w14:textId="77777777">
      <w:pPr>
        <w:pStyle w:val="Default"/>
        <w:spacing w:line="360" w:lineRule="auto"/>
        <w:rPr>
          <w:rFonts w:ascii="Calibri" w:hAnsi="Calibri" w:cs="Calibri" w:asciiTheme="minorAscii" w:hAnsiTheme="minorAscii" w:cstheme="minorAscii"/>
          <w:sz w:val="28"/>
          <w:szCs w:val="28"/>
          <w:u w:val="single"/>
        </w:rPr>
      </w:pPr>
      <w:r w:rsidRPr="55538B58" w:rsidR="00411B76">
        <w:rPr>
          <w:rFonts w:ascii="Calibri" w:hAnsi="Calibri" w:cs="Calibri" w:asciiTheme="minorAscii" w:hAnsiTheme="minorAscii" w:cstheme="minorAscii"/>
          <w:u w:val="single"/>
        </w:rPr>
        <w:t>3.1</w:t>
      </w:r>
      <w:r w:rsidRPr="55538B58" w:rsidR="007A3E06">
        <w:rPr>
          <w:rFonts w:ascii="Calibri" w:hAnsi="Calibri" w:cs="Calibri" w:asciiTheme="minorAscii" w:hAnsiTheme="minorAscii" w:cstheme="minorAscii"/>
          <w:sz w:val="28"/>
          <w:szCs w:val="28"/>
          <w:u w:val="single"/>
        </w:rPr>
        <w:t xml:space="preserve"> </w:t>
      </w:r>
      <w:r w:rsidRPr="55538B58" w:rsidR="00C8742B">
        <w:rPr>
          <w:rFonts w:ascii="Calibri" w:hAnsi="Calibri" w:cs="Calibri" w:asciiTheme="minorAscii" w:hAnsiTheme="minorAscii" w:cstheme="minorAscii"/>
          <w:u w:val="single"/>
        </w:rPr>
        <w:t>Indkaldelse.</w:t>
      </w:r>
      <w:r w:rsidRPr="55538B58" w:rsidR="00C8742B">
        <w:rPr>
          <w:rFonts w:ascii="Calibri" w:hAnsi="Calibri" w:cs="Calibri" w:asciiTheme="minorAscii" w:hAnsiTheme="minorAscii" w:cstheme="minorAscii"/>
          <w:sz w:val="28"/>
          <w:szCs w:val="28"/>
          <w:u w:val="single"/>
        </w:rPr>
        <w:t xml:space="preserve"> </w:t>
      </w:r>
    </w:p>
    <w:p w:rsidRPr="0049013D" w:rsidR="003F6DFF" w:rsidP="00411B76" w:rsidRDefault="003F6DFF" w14:paraId="2A908010" w14:textId="0720A5B9">
      <w:pPr>
        <w:pStyle w:val="Default"/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>Aftale/Indkaldelse til helhedsevaluering skal ske i samråd med uddannelsesvejlederen på skolen. Forud for indkaldelsen er uddannelsesvejlederen ansvarlig for at kontakte eleven om årsagen til indkaldelsen</w:t>
      </w:r>
    </w:p>
    <w:p w:rsidRPr="0049013D" w:rsidR="00411B76" w:rsidP="00411B76" w:rsidRDefault="00411B76" w14:paraId="048DBD42" w14:textId="0FB04C40">
      <w:pPr>
        <w:pStyle w:val="Default"/>
        <w:spacing w:after="30" w:line="360" w:lineRule="auto"/>
        <w:rPr>
          <w:sz w:val="22"/>
          <w:szCs w:val="22"/>
        </w:rPr>
      </w:pPr>
      <w:r w:rsidRPr="55538B58" w:rsidR="00411B76">
        <w:rPr>
          <w:sz w:val="22"/>
          <w:szCs w:val="22"/>
        </w:rPr>
        <w:t>• Uddannelsesvejlederen sender indkaldelsen til eleven</w:t>
      </w:r>
      <w:r w:rsidRPr="55538B58" w:rsidR="007A3E06">
        <w:rPr>
          <w:sz w:val="22"/>
          <w:szCs w:val="22"/>
        </w:rPr>
        <w:t>s E- boks</w:t>
      </w:r>
      <w:r w:rsidRPr="55538B58" w:rsidR="00411B76">
        <w:rPr>
          <w:sz w:val="22"/>
          <w:szCs w:val="22"/>
        </w:rPr>
        <w:t xml:space="preserve">, ansættende myndighed, </w:t>
      </w:r>
      <w:r w:rsidRPr="55538B58" w:rsidR="077ED063">
        <w:rPr>
          <w:sz w:val="22"/>
          <w:szCs w:val="22"/>
        </w:rPr>
        <w:t>oplæring</w:t>
      </w:r>
      <w:r w:rsidRPr="55538B58" w:rsidR="3DEE18C2">
        <w:rPr>
          <w:sz w:val="22"/>
          <w:szCs w:val="22"/>
        </w:rPr>
        <w:t>s</w:t>
      </w:r>
      <w:r w:rsidRPr="55538B58" w:rsidR="077ED063">
        <w:rPr>
          <w:sz w:val="22"/>
          <w:szCs w:val="22"/>
        </w:rPr>
        <w:t>stedet</w:t>
      </w:r>
      <w:r w:rsidRPr="55538B58" w:rsidR="077ED063">
        <w:rPr>
          <w:sz w:val="22"/>
          <w:szCs w:val="22"/>
        </w:rPr>
        <w:t xml:space="preserve"> </w:t>
      </w:r>
      <w:r w:rsidRPr="55538B58" w:rsidR="00411B76">
        <w:rPr>
          <w:sz w:val="22"/>
          <w:szCs w:val="22"/>
        </w:rPr>
        <w:t xml:space="preserve">og kontaktlæreren. </w:t>
      </w:r>
    </w:p>
    <w:p w:rsidRPr="0049013D" w:rsidR="00411B76" w:rsidP="00411B76" w:rsidRDefault="00411B76" w14:paraId="4CA23F7A" w14:textId="7C744B3A">
      <w:pPr>
        <w:pStyle w:val="Default"/>
        <w:spacing w:after="30" w:line="360" w:lineRule="auto"/>
        <w:rPr>
          <w:sz w:val="22"/>
          <w:szCs w:val="22"/>
        </w:rPr>
      </w:pPr>
      <w:r w:rsidRPr="106BAF6A" w:rsidR="00411B76">
        <w:rPr>
          <w:sz w:val="22"/>
          <w:szCs w:val="22"/>
        </w:rPr>
        <w:t xml:space="preserve">• </w:t>
      </w:r>
      <w:r w:rsidRPr="106BAF6A" w:rsidR="4718FD8F">
        <w:rPr>
          <w:sz w:val="22"/>
          <w:szCs w:val="22"/>
        </w:rPr>
        <w:t>Oplæringen</w:t>
      </w:r>
      <w:r w:rsidRPr="106BAF6A" w:rsidR="00411B76">
        <w:rPr>
          <w:sz w:val="22"/>
          <w:szCs w:val="22"/>
        </w:rPr>
        <w:t xml:space="preserve"> og skole</w:t>
      </w:r>
      <w:r w:rsidRPr="106BAF6A" w:rsidR="229E6DB2">
        <w:rPr>
          <w:sz w:val="22"/>
          <w:szCs w:val="22"/>
        </w:rPr>
        <w:t>n</w:t>
      </w:r>
      <w:r w:rsidRPr="106BAF6A" w:rsidR="00411B76">
        <w:rPr>
          <w:sz w:val="22"/>
          <w:szCs w:val="22"/>
        </w:rPr>
        <w:t xml:space="preserve"> afklarer hver for sig, hvem der deltager. </w:t>
      </w:r>
    </w:p>
    <w:p w:rsidRPr="0049013D" w:rsidR="00411B76" w:rsidP="00411B76" w:rsidRDefault="00411B76" w14:paraId="076A157F" w14:textId="77777777">
      <w:pPr>
        <w:pStyle w:val="Default"/>
        <w:spacing w:after="30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• Hvis eleven er under 18 år, skal forældremyndighedsindehaveren deltage eller aktivt afstå fra at deltage. </w:t>
      </w:r>
    </w:p>
    <w:p w:rsidR="00411B76" w:rsidP="00411B76" w:rsidRDefault="00411B76" w14:paraId="0BC76B60" w14:textId="77777777">
      <w:pPr>
        <w:pStyle w:val="Default"/>
        <w:spacing w:after="30" w:line="360" w:lineRule="auto"/>
        <w:rPr>
          <w:sz w:val="23"/>
          <w:szCs w:val="23"/>
        </w:rPr>
      </w:pPr>
    </w:p>
    <w:p w:rsidRPr="002A61A0" w:rsidR="00411B76" w:rsidP="00411B76" w:rsidRDefault="00411B76" w14:paraId="7C6F0B3A" w14:textId="77777777">
      <w:pPr>
        <w:pStyle w:val="Default"/>
        <w:spacing w:after="3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3.2 I indkaldelsen</w:t>
      </w:r>
      <w:r w:rsidR="00B36A9E">
        <w:rPr>
          <w:sz w:val="28"/>
          <w:szCs w:val="28"/>
          <w:u w:val="single"/>
        </w:rPr>
        <w:t xml:space="preserve"> skal</w:t>
      </w:r>
      <w:r>
        <w:rPr>
          <w:sz w:val="28"/>
          <w:szCs w:val="28"/>
          <w:u w:val="single"/>
        </w:rPr>
        <w:t xml:space="preserve"> angives følgende.</w:t>
      </w:r>
      <w:r w:rsidRPr="002A61A0">
        <w:rPr>
          <w:sz w:val="28"/>
          <w:szCs w:val="28"/>
          <w:u w:val="single"/>
        </w:rPr>
        <w:t xml:space="preserve"> </w:t>
      </w:r>
    </w:p>
    <w:p w:rsidRPr="0049013D" w:rsidR="00411B76" w:rsidP="00B36A9E" w:rsidRDefault="00411B76" w14:paraId="4B0EA99B" w14:textId="77777777">
      <w:pPr>
        <w:pStyle w:val="Default"/>
        <w:numPr>
          <w:ilvl w:val="0"/>
          <w:numId w:val="6"/>
        </w:numPr>
        <w:spacing w:after="30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Årsagen til afholdelsen af helhedsevalueringen </w:t>
      </w:r>
    </w:p>
    <w:p w:rsidRPr="0049013D" w:rsidR="00411B76" w:rsidP="00B36A9E" w:rsidRDefault="00411B76" w14:paraId="0C8D6AC4" w14:textId="77777777">
      <w:pPr>
        <w:pStyle w:val="Default"/>
        <w:numPr>
          <w:ilvl w:val="0"/>
          <w:numId w:val="6"/>
        </w:numPr>
        <w:spacing w:after="30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>Hvor mødet afholdes, som hovedregel på skolen</w:t>
      </w:r>
    </w:p>
    <w:p w:rsidRPr="0049013D" w:rsidR="00411B76" w:rsidP="00B36A9E" w:rsidRDefault="00411B76" w14:paraId="2845914F" w14:textId="77777777">
      <w:pPr>
        <w:pStyle w:val="Default"/>
        <w:numPr>
          <w:ilvl w:val="0"/>
          <w:numId w:val="6"/>
        </w:numPr>
        <w:spacing w:after="30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Hvornår mødet afholdes (dato og tidspunkt) </w:t>
      </w:r>
    </w:p>
    <w:p w:rsidRPr="0049013D" w:rsidR="00411B76" w:rsidP="00B36A9E" w:rsidRDefault="00411B76" w14:paraId="0FE44EB5" w14:textId="0D1AFDB7">
      <w:pPr>
        <w:pStyle w:val="Default"/>
        <w:numPr>
          <w:ilvl w:val="0"/>
          <w:numId w:val="6"/>
        </w:numPr>
        <w:spacing w:after="30" w:line="360" w:lineRule="auto"/>
        <w:rPr>
          <w:sz w:val="22"/>
          <w:szCs w:val="22"/>
        </w:rPr>
      </w:pPr>
      <w:r w:rsidRPr="106BAF6A" w:rsidR="00411B76">
        <w:rPr>
          <w:sz w:val="22"/>
          <w:szCs w:val="22"/>
        </w:rPr>
        <w:t xml:space="preserve">Hvem der deltager fra skole, </w:t>
      </w:r>
      <w:r w:rsidRPr="106BAF6A" w:rsidR="304FA480">
        <w:rPr>
          <w:sz w:val="22"/>
          <w:szCs w:val="22"/>
        </w:rPr>
        <w:t>oplæringen</w:t>
      </w:r>
      <w:r w:rsidRPr="106BAF6A" w:rsidR="00411B76">
        <w:rPr>
          <w:sz w:val="22"/>
          <w:szCs w:val="22"/>
        </w:rPr>
        <w:t xml:space="preserve"> og ansættende myndighed. </w:t>
      </w:r>
    </w:p>
    <w:p w:rsidRPr="000B443C" w:rsidR="00411B76" w:rsidP="000B443C" w:rsidRDefault="00411B76" w14:paraId="44AC2269" w14:textId="1B18669A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Eleven opfordres til at tage bisidder med. </w:t>
      </w:r>
      <w:r w:rsidR="000B443C">
        <w:rPr>
          <w:sz w:val="22"/>
          <w:szCs w:val="22"/>
        </w:rPr>
        <w:t xml:space="preserve">Det kan være en fra en faglig organisation, en ven eller et familiemedlem. </w:t>
      </w:r>
    </w:p>
    <w:p w:rsidRPr="0049013D" w:rsidR="00411B76" w:rsidP="00B36A9E" w:rsidRDefault="00411B76" w14:paraId="1AB0F9E0" w14:textId="77777777">
      <w:pPr>
        <w:pStyle w:val="Default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>Eleven har mødepligt</w:t>
      </w:r>
    </w:p>
    <w:p w:rsidR="00411B76" w:rsidP="00411B76" w:rsidRDefault="00411B76" w14:paraId="126ED727" w14:textId="77777777">
      <w:pPr>
        <w:pStyle w:val="Default"/>
        <w:spacing w:line="360" w:lineRule="auto"/>
        <w:rPr>
          <w:sz w:val="23"/>
          <w:szCs w:val="23"/>
        </w:rPr>
      </w:pPr>
    </w:p>
    <w:p w:rsidRPr="002A61A0" w:rsidR="00411B76" w:rsidP="00411B76" w:rsidRDefault="00411B76" w14:paraId="41409F4D" w14:textId="77777777">
      <w:pPr>
        <w:pStyle w:val="Default"/>
        <w:spacing w:line="360" w:lineRule="auto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3.3 </w:t>
      </w:r>
      <w:r w:rsidRPr="002A61A0">
        <w:rPr>
          <w:bCs/>
          <w:sz w:val="28"/>
          <w:szCs w:val="28"/>
          <w:u w:val="single"/>
        </w:rPr>
        <w:t>Forberedelse til en helhedsevaluering.</w:t>
      </w:r>
    </w:p>
    <w:p w:rsidRPr="0049013D" w:rsidR="00411B76" w:rsidP="00411B76" w:rsidRDefault="00411B76" w14:paraId="672C2649" w14:textId="60C6A71B">
      <w:pPr>
        <w:pStyle w:val="Default"/>
        <w:spacing w:line="360" w:lineRule="auto"/>
        <w:rPr>
          <w:sz w:val="22"/>
          <w:szCs w:val="22"/>
        </w:rPr>
      </w:pPr>
      <w:r w:rsidRPr="106BAF6A" w:rsidR="00411B76">
        <w:rPr>
          <w:sz w:val="22"/>
          <w:szCs w:val="22"/>
        </w:rPr>
        <w:t xml:space="preserve">Forud for helhedsevalueringen udfærdiger kontaktlærer og/ eller </w:t>
      </w:r>
      <w:r w:rsidRPr="106BAF6A" w:rsidR="61427B54">
        <w:rPr>
          <w:sz w:val="22"/>
          <w:szCs w:val="22"/>
        </w:rPr>
        <w:t>oplærings</w:t>
      </w:r>
      <w:r w:rsidRPr="106BAF6A" w:rsidR="00411B76">
        <w:rPr>
          <w:sz w:val="22"/>
          <w:szCs w:val="22"/>
        </w:rPr>
        <w:t>vejleder en kort skriftlig</w:t>
      </w:r>
      <w:r w:rsidRPr="106BAF6A" w:rsidR="00B36A9E">
        <w:rPr>
          <w:sz w:val="22"/>
          <w:szCs w:val="22"/>
        </w:rPr>
        <w:t xml:space="preserve"> redegørelse</w:t>
      </w:r>
      <w:r w:rsidRPr="106BAF6A" w:rsidR="00411B76">
        <w:rPr>
          <w:sz w:val="22"/>
          <w:szCs w:val="22"/>
        </w:rPr>
        <w:t xml:space="preserve"> over elevens læringsforløb ud fra handleplanen, som skal medbringes og vedlægges referatet. </w:t>
      </w:r>
    </w:p>
    <w:p w:rsidR="00411B76" w:rsidP="00411B76" w:rsidRDefault="00411B76" w14:paraId="23C5AC24" w14:textId="77777777">
      <w:pPr>
        <w:pStyle w:val="Default"/>
        <w:spacing w:line="360" w:lineRule="auto"/>
        <w:rPr>
          <w:sz w:val="23"/>
          <w:szCs w:val="23"/>
        </w:rPr>
      </w:pPr>
    </w:p>
    <w:p w:rsidRPr="002A61A0" w:rsidR="00411B76" w:rsidP="00411B76" w:rsidRDefault="00411B76" w14:paraId="7169B0F3" w14:textId="77777777">
      <w:pPr>
        <w:pStyle w:val="Default"/>
        <w:spacing w:line="360" w:lineRule="auto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3.4 </w:t>
      </w:r>
      <w:r w:rsidRPr="002A61A0">
        <w:rPr>
          <w:bCs/>
          <w:sz w:val="28"/>
          <w:szCs w:val="28"/>
          <w:u w:val="single"/>
        </w:rPr>
        <w:t xml:space="preserve">Gennemførelsen af helhedsevalueringen. </w:t>
      </w:r>
    </w:p>
    <w:p w:rsidRPr="0049013D" w:rsidR="00411B76" w:rsidP="00411B76" w:rsidRDefault="008335D4" w14:paraId="7EB64C3D" w14:textId="77777777">
      <w:pPr>
        <w:pStyle w:val="Default"/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>Skolens uddannelsesvejleder</w:t>
      </w:r>
      <w:r w:rsidRPr="0049013D" w:rsidR="00411B76">
        <w:rPr>
          <w:sz w:val="22"/>
          <w:szCs w:val="22"/>
        </w:rPr>
        <w:t xml:space="preserve">, er mødeleder og referent. </w:t>
      </w:r>
    </w:p>
    <w:p w:rsidR="00411B76" w:rsidP="00411B76" w:rsidRDefault="00411B76" w14:paraId="3297CB01" w14:textId="77777777">
      <w:pPr>
        <w:pStyle w:val="Default"/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>Helhedsevalueringen indledes med en præcisering af årsagen ti</w:t>
      </w:r>
      <w:r w:rsidRPr="0049013D" w:rsidR="003F6DFF">
        <w:rPr>
          <w:sz w:val="22"/>
          <w:szCs w:val="22"/>
        </w:rPr>
        <w:t>l at denne skal afholdes</w:t>
      </w:r>
      <w:r w:rsidRPr="0049013D">
        <w:rPr>
          <w:sz w:val="22"/>
          <w:szCs w:val="22"/>
        </w:rPr>
        <w:t xml:space="preserve"> samt en beskrivelse af rammerne for afvikling af denne. </w:t>
      </w:r>
    </w:p>
    <w:p w:rsidRPr="0049013D" w:rsidR="0049013D" w:rsidP="00411B76" w:rsidRDefault="0049013D" w14:paraId="0453AF2C" w14:textId="77777777">
      <w:pPr>
        <w:pStyle w:val="Default"/>
        <w:spacing w:line="360" w:lineRule="auto"/>
        <w:rPr>
          <w:sz w:val="22"/>
          <w:szCs w:val="22"/>
        </w:rPr>
      </w:pPr>
    </w:p>
    <w:p w:rsidRPr="0049013D" w:rsidR="00411B76" w:rsidP="00411B76" w:rsidRDefault="00411B76" w14:paraId="1973DB3E" w14:textId="77777777">
      <w:pPr>
        <w:pStyle w:val="Default"/>
        <w:pageBreakBefore/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lastRenderedPageBreak/>
        <w:t xml:space="preserve">Dernæst består helhedsevalueringen af følgende dele: </w:t>
      </w:r>
    </w:p>
    <w:p w:rsidRPr="0049013D" w:rsidR="00411B76" w:rsidP="00411B76" w:rsidRDefault="00411B76" w14:paraId="0CAE8C1A" w14:textId="77777777">
      <w:pPr>
        <w:pStyle w:val="Default"/>
        <w:spacing w:after="32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1. En beskrivelse af problemstillingerne omkring elevens uddannelse set ud fra </w:t>
      </w:r>
    </w:p>
    <w:p w:rsidRPr="0049013D" w:rsidR="00411B76" w:rsidP="00411B76" w:rsidRDefault="00411B76" w14:paraId="1F418C3A" w14:textId="77777777">
      <w:pPr>
        <w:pStyle w:val="Default"/>
        <w:numPr>
          <w:ilvl w:val="0"/>
          <w:numId w:val="3"/>
        </w:numPr>
        <w:spacing w:after="32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Elevens perspektiv </w:t>
      </w:r>
    </w:p>
    <w:p w:rsidRPr="0049013D" w:rsidR="00411B76" w:rsidP="00411B76" w:rsidRDefault="00411B76" w14:paraId="30AD4B30" w14:textId="6851CBD8">
      <w:pPr>
        <w:pStyle w:val="Default"/>
        <w:numPr>
          <w:ilvl w:val="0"/>
          <w:numId w:val="3"/>
        </w:numPr>
        <w:spacing w:after="32" w:line="360" w:lineRule="auto"/>
        <w:rPr>
          <w:sz w:val="22"/>
          <w:szCs w:val="22"/>
        </w:rPr>
      </w:pPr>
      <w:r w:rsidRPr="106BAF6A" w:rsidR="7794BB22">
        <w:rPr>
          <w:sz w:val="22"/>
          <w:szCs w:val="22"/>
        </w:rPr>
        <w:t>Oplæringens</w:t>
      </w:r>
      <w:r w:rsidRPr="106BAF6A" w:rsidR="00411B76">
        <w:rPr>
          <w:sz w:val="22"/>
          <w:szCs w:val="22"/>
        </w:rPr>
        <w:t xml:space="preserve"> perspektiv </w:t>
      </w:r>
    </w:p>
    <w:p w:rsidRPr="0049013D" w:rsidR="00411B76" w:rsidP="00411B76" w:rsidRDefault="00411B76" w14:paraId="032A3A2C" w14:textId="77777777">
      <w:pPr>
        <w:pStyle w:val="Default"/>
        <w:numPr>
          <w:ilvl w:val="0"/>
          <w:numId w:val="3"/>
        </w:numPr>
        <w:spacing w:after="32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Skolens perspektiv </w:t>
      </w:r>
    </w:p>
    <w:p w:rsidRPr="0049013D" w:rsidR="00411B76" w:rsidP="00411B76" w:rsidRDefault="00411B76" w14:paraId="06065346" w14:textId="77777777">
      <w:pPr>
        <w:pStyle w:val="Default"/>
        <w:spacing w:after="32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2. Konklusion og aftaler der indeholder: </w:t>
      </w:r>
    </w:p>
    <w:p w:rsidRPr="0049013D" w:rsidR="00411B76" w:rsidP="00411B76" w:rsidRDefault="00411B76" w14:paraId="3BB55B21" w14:textId="77777777">
      <w:pPr>
        <w:pStyle w:val="Default"/>
        <w:numPr>
          <w:ilvl w:val="0"/>
          <w:numId w:val="4"/>
        </w:numPr>
        <w:spacing w:after="32"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En sammenfatning af elevens uddannelsesmæssige udfordringer for slutteligt at kunne konkludere, hvorledes eleven skal arbejde fremadrettet for at kunne nå uddannelsens mål. Stillingtagen til ændring i uddannelsesaftalen (forlængelse – ophør) </w:t>
      </w:r>
    </w:p>
    <w:p w:rsidRPr="0049013D" w:rsidR="00411B76" w:rsidP="00411B76" w:rsidRDefault="00411B76" w14:paraId="3775E263" w14:textId="77777777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9013D">
        <w:rPr>
          <w:sz w:val="22"/>
          <w:szCs w:val="22"/>
        </w:rPr>
        <w:t xml:space="preserve">Ved behov, aftale tid for opfølgning på helhedsevalueringen. </w:t>
      </w:r>
    </w:p>
    <w:p w:rsidRPr="0049013D" w:rsidR="00411B76" w:rsidP="00411B76" w:rsidRDefault="00411B76" w14:paraId="407ABF9D" w14:textId="77777777">
      <w:pPr>
        <w:pStyle w:val="Default"/>
        <w:spacing w:line="360" w:lineRule="auto"/>
        <w:rPr>
          <w:sz w:val="22"/>
          <w:szCs w:val="22"/>
        </w:rPr>
      </w:pPr>
    </w:p>
    <w:p w:rsidR="00411B76" w:rsidP="00411B76" w:rsidRDefault="00411B76" w14:paraId="4015C719" w14:textId="77777777">
      <w:pPr>
        <w:pStyle w:val="Default"/>
        <w:spacing w:line="360" w:lineRule="auto"/>
        <w:rPr>
          <w:sz w:val="23"/>
          <w:szCs w:val="23"/>
        </w:rPr>
      </w:pPr>
    </w:p>
    <w:p w:rsidRPr="0049013D" w:rsidR="003F6DFF" w:rsidP="003F6DFF" w:rsidRDefault="003F6DFF" w14:paraId="1E83D47D" w14:textId="77777777">
      <w:pPr>
        <w:pStyle w:val="Default"/>
        <w:spacing w:line="360" w:lineRule="auto"/>
        <w:rPr>
          <w:color w:val="auto"/>
          <w:sz w:val="28"/>
          <w:szCs w:val="28"/>
          <w:u w:val="single"/>
        </w:rPr>
      </w:pPr>
      <w:r w:rsidRPr="0049013D">
        <w:rPr>
          <w:bCs/>
          <w:color w:val="auto"/>
          <w:sz w:val="28"/>
          <w:szCs w:val="28"/>
          <w:u w:val="single"/>
        </w:rPr>
        <w:t xml:space="preserve">4. Referat. </w:t>
      </w:r>
      <w:r w:rsidRPr="0049013D">
        <w:rPr>
          <w:strike/>
          <w:color w:val="auto"/>
          <w:sz w:val="28"/>
          <w:szCs w:val="28"/>
          <w:u w:val="single"/>
        </w:rPr>
        <w:t xml:space="preserve"> </w:t>
      </w:r>
    </w:p>
    <w:p w:rsidRPr="0049013D" w:rsidR="003F6DFF" w:rsidP="003F6DFF" w:rsidRDefault="003F6DFF" w14:paraId="427B810C" w14:textId="77777777">
      <w:pPr>
        <w:pStyle w:val="Default"/>
        <w:numPr>
          <w:ilvl w:val="0"/>
          <w:numId w:val="7"/>
        </w:numPr>
        <w:spacing w:line="360" w:lineRule="auto"/>
        <w:rPr>
          <w:color w:val="auto"/>
          <w:sz w:val="22"/>
          <w:szCs w:val="22"/>
        </w:rPr>
      </w:pPr>
      <w:r w:rsidRPr="0049013D">
        <w:rPr>
          <w:color w:val="auto"/>
          <w:sz w:val="22"/>
          <w:szCs w:val="22"/>
        </w:rPr>
        <w:t>Skolens uddannelsesvejleder er referent, og referatet skrives under mødet i referatskabelon.</w:t>
      </w:r>
    </w:p>
    <w:p w:rsidRPr="00CF22D0" w:rsidR="003F6DFF" w:rsidP="00B64C27" w:rsidRDefault="003F6DFF" w14:paraId="171287B2" w14:textId="65D26307">
      <w:pPr>
        <w:pStyle w:val="Default"/>
        <w:numPr>
          <w:ilvl w:val="0"/>
          <w:numId w:val="7"/>
        </w:numPr>
        <w:spacing w:line="360" w:lineRule="auto"/>
        <w:rPr>
          <w:color w:val="auto"/>
          <w:sz w:val="22"/>
          <w:szCs w:val="22"/>
        </w:rPr>
      </w:pPr>
      <w:r w:rsidRPr="55538B58" w:rsidR="003F6DFF">
        <w:rPr>
          <w:color w:val="auto"/>
          <w:sz w:val="22"/>
          <w:szCs w:val="22"/>
        </w:rPr>
        <w:t xml:space="preserve">Referatet udfærdiges under mødet som et </w:t>
      </w:r>
      <w:r w:rsidRPr="55538B58" w:rsidR="003F6DFF">
        <w:rPr>
          <w:color w:val="auto"/>
          <w:sz w:val="22"/>
          <w:szCs w:val="22"/>
        </w:rPr>
        <w:t>beslutningsrefera</w:t>
      </w:r>
      <w:r w:rsidRPr="55538B58" w:rsidR="003F6DFF">
        <w:rPr>
          <w:color w:val="auto"/>
          <w:sz w:val="22"/>
          <w:szCs w:val="22"/>
        </w:rPr>
        <w:t>t</w:t>
      </w:r>
      <w:r w:rsidRPr="55538B58" w:rsidR="0FE7744F">
        <w:rPr>
          <w:color w:val="auto"/>
          <w:sz w:val="22"/>
          <w:szCs w:val="22"/>
        </w:rPr>
        <w:t>,</w:t>
      </w:r>
      <w:r w:rsidRPr="55538B58" w:rsidR="65A04AEC">
        <w:rPr>
          <w:color w:val="auto"/>
          <w:sz w:val="22"/>
          <w:szCs w:val="22"/>
        </w:rPr>
        <w:t xml:space="preserve"> </w:t>
      </w:r>
      <w:r w:rsidRPr="55538B58" w:rsidR="65A04AEC">
        <w:rPr>
          <w:color w:val="auto"/>
          <w:sz w:val="22"/>
          <w:szCs w:val="22"/>
        </w:rPr>
        <w:t>og dette læses op og godkendes på mødet</w:t>
      </w:r>
      <w:r w:rsidRPr="55538B58" w:rsidR="003F6DFF">
        <w:rPr>
          <w:color w:val="auto"/>
          <w:sz w:val="22"/>
          <w:szCs w:val="22"/>
        </w:rPr>
        <w:t>.</w:t>
      </w:r>
      <w:r w:rsidRPr="55538B58" w:rsidR="003F6DFF">
        <w:rPr>
          <w:color w:val="auto"/>
          <w:sz w:val="22"/>
          <w:szCs w:val="22"/>
        </w:rPr>
        <w:t xml:space="preserve"> </w:t>
      </w:r>
      <w:r w:rsidRPr="55538B58" w:rsidR="00B64C27">
        <w:rPr>
          <w:strike w:val="0"/>
          <w:dstrike w:val="0"/>
          <w:color w:val="auto"/>
          <w:sz w:val="22"/>
          <w:szCs w:val="22"/>
        </w:rPr>
        <w:t>Referatet sendes i E boks til eleven. Herudover sendes referatet til ansættende myndighed.</w:t>
      </w:r>
    </w:p>
    <w:p w:rsidRPr="00CF22D0" w:rsidR="003F6DFF" w:rsidP="00E45BA0" w:rsidRDefault="003F6DFF" w14:paraId="58C8085B" w14:textId="77777777">
      <w:pPr>
        <w:pStyle w:val="Default"/>
        <w:spacing w:line="360" w:lineRule="auto"/>
        <w:rPr>
          <w:color w:val="auto"/>
          <w:sz w:val="22"/>
          <w:szCs w:val="22"/>
        </w:rPr>
      </w:pPr>
    </w:p>
    <w:p w:rsidRPr="0049013D" w:rsidR="003F6DFF" w:rsidP="003F6DFF" w:rsidRDefault="003F6DFF" w14:paraId="0CF56FC4" w14:textId="77777777">
      <w:pPr>
        <w:pStyle w:val="Default"/>
        <w:spacing w:line="360" w:lineRule="auto"/>
        <w:rPr>
          <w:color w:val="auto"/>
          <w:sz w:val="22"/>
          <w:szCs w:val="22"/>
        </w:rPr>
      </w:pPr>
    </w:p>
    <w:p w:rsidRPr="0049013D" w:rsidR="003F6DFF" w:rsidP="003F6DFF" w:rsidRDefault="003F6DFF" w14:paraId="3ECD6A7A" w14:textId="77777777">
      <w:pPr>
        <w:pStyle w:val="Default"/>
        <w:spacing w:line="360" w:lineRule="auto"/>
        <w:rPr>
          <w:color w:val="auto"/>
          <w:sz w:val="22"/>
          <w:szCs w:val="22"/>
        </w:rPr>
      </w:pPr>
    </w:p>
    <w:p w:rsidRPr="0049013D" w:rsidR="0075252E" w:rsidP="55538B58" w:rsidRDefault="0075252E" w14:paraId="5F8CA2BF" w14:textId="2A4FF26D">
      <w:pPr>
        <w:pStyle w:val="Default"/>
        <w:spacing w:line="360" w:lineRule="auto"/>
      </w:pPr>
      <w:r w:rsidR="5DD97CE8">
        <w:rPr/>
        <w:t>G</w:t>
      </w:r>
      <w:r w:rsidR="0075252E">
        <w:rPr/>
        <w:t xml:space="preserve">odkendt på LUU den </w:t>
      </w:r>
      <w:r w:rsidR="20ED838C">
        <w:rPr/>
        <w:t xml:space="preserve">13. </w:t>
      </w:r>
      <w:r w:rsidR="20ED838C">
        <w:rPr/>
        <w:t>December</w:t>
      </w:r>
      <w:r w:rsidR="20ED838C">
        <w:rPr/>
        <w:t xml:space="preserve"> 2024.</w:t>
      </w:r>
    </w:p>
    <w:p w:rsidR="00411B76" w:rsidP="00411B76" w:rsidRDefault="00411B76" w14:paraId="511E34FA" w14:textId="77777777">
      <w:pPr>
        <w:pStyle w:val="Default"/>
        <w:spacing w:after="30" w:line="360" w:lineRule="auto"/>
        <w:rPr>
          <w:sz w:val="23"/>
          <w:szCs w:val="23"/>
        </w:rPr>
      </w:pPr>
    </w:p>
    <w:p w:rsidRPr="000022C3" w:rsidR="00411B76" w:rsidP="00C8742B" w:rsidRDefault="00411B76" w14:paraId="0EE32B5F" w14:textId="77777777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:rsidR="00C8742B" w:rsidP="00C8742B" w:rsidRDefault="00C8742B" w14:paraId="3C03991A" w14:textId="77777777">
      <w:pPr>
        <w:pStyle w:val="Default"/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</w:p>
    <w:p w:rsidRPr="00C8742B" w:rsidR="00C8742B" w:rsidP="00C8742B" w:rsidRDefault="00C8742B" w14:paraId="7115601F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C8742B" w:rsidP="00C8742B" w:rsidRDefault="00C8742B" w14:paraId="5C1571C2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C8742B" w:rsidP="00C8742B" w:rsidRDefault="00C8742B" w14:paraId="3DB9F9EA" w14:textId="777777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sectPr w:rsidR="00C8742B">
      <w:footerReference w:type="default" r:id="rId9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D51" w:rsidP="00411B76" w:rsidRDefault="00326D51" w14:paraId="6E643A94" w14:textId="77777777">
      <w:pPr>
        <w:spacing w:after="0" w:line="240" w:lineRule="auto"/>
      </w:pPr>
      <w:r>
        <w:separator/>
      </w:r>
    </w:p>
  </w:endnote>
  <w:endnote w:type="continuationSeparator" w:id="0">
    <w:p w:rsidR="00326D51" w:rsidP="00411B76" w:rsidRDefault="00326D51" w14:paraId="16282B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151974"/>
      <w:docPartObj>
        <w:docPartGallery w:val="Page Numbers (Bottom of Page)"/>
        <w:docPartUnique/>
      </w:docPartObj>
    </w:sdtPr>
    <w:sdtEndPr/>
    <w:sdtContent>
      <w:p w:rsidR="00411B76" w:rsidRDefault="00411B76" w14:paraId="4B36EB77" w14:textId="7777777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97E">
          <w:rPr>
            <w:noProof/>
          </w:rPr>
          <w:t>4</w:t>
        </w:r>
        <w:r>
          <w:fldChar w:fldCharType="end"/>
        </w:r>
      </w:p>
    </w:sdtContent>
  </w:sdt>
  <w:p w:rsidR="00411B76" w:rsidRDefault="00411B76" w14:paraId="14F41D0F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D51" w:rsidP="00411B76" w:rsidRDefault="00326D51" w14:paraId="740B8058" w14:textId="77777777">
      <w:pPr>
        <w:spacing w:after="0" w:line="240" w:lineRule="auto"/>
      </w:pPr>
      <w:r>
        <w:separator/>
      </w:r>
    </w:p>
  </w:footnote>
  <w:footnote w:type="continuationSeparator" w:id="0">
    <w:p w:rsidR="00326D51" w:rsidP="00411B76" w:rsidRDefault="00326D51" w14:paraId="78479D2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E2F"/>
    <w:multiLevelType w:val="hybridMultilevel"/>
    <w:tmpl w:val="C91CC49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DE2FC1"/>
    <w:multiLevelType w:val="hybridMultilevel"/>
    <w:tmpl w:val="06AC4D86"/>
    <w:lvl w:ilvl="0" w:tplc="040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255321F0"/>
    <w:multiLevelType w:val="hybridMultilevel"/>
    <w:tmpl w:val="73CE34A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7B7E3C"/>
    <w:multiLevelType w:val="hybridMultilevel"/>
    <w:tmpl w:val="3FC6FBA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D17482"/>
    <w:multiLevelType w:val="hybridMultilevel"/>
    <w:tmpl w:val="C9D6A290"/>
    <w:lvl w:ilvl="0" w:tplc="040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5" w15:restartNumberingAfterBreak="0">
    <w:nsid w:val="570A7340"/>
    <w:multiLevelType w:val="hybridMultilevel"/>
    <w:tmpl w:val="49E0983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35111"/>
    <w:multiLevelType w:val="hybridMultilevel"/>
    <w:tmpl w:val="31E484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58AC"/>
    <w:multiLevelType w:val="hybridMultilevel"/>
    <w:tmpl w:val="344C99B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2B"/>
    <w:rsid w:val="000022C3"/>
    <w:rsid w:val="000139A1"/>
    <w:rsid w:val="000B443C"/>
    <w:rsid w:val="000E1278"/>
    <w:rsid w:val="00101162"/>
    <w:rsid w:val="001E1F7E"/>
    <w:rsid w:val="00326D51"/>
    <w:rsid w:val="00365742"/>
    <w:rsid w:val="003F6DFF"/>
    <w:rsid w:val="00411B76"/>
    <w:rsid w:val="00477371"/>
    <w:rsid w:val="0049013D"/>
    <w:rsid w:val="005C292E"/>
    <w:rsid w:val="00685689"/>
    <w:rsid w:val="0075252E"/>
    <w:rsid w:val="007A3E06"/>
    <w:rsid w:val="008335D4"/>
    <w:rsid w:val="00A03252"/>
    <w:rsid w:val="00A4797E"/>
    <w:rsid w:val="00AC50D1"/>
    <w:rsid w:val="00AEA9D1"/>
    <w:rsid w:val="00AF097F"/>
    <w:rsid w:val="00B36A9E"/>
    <w:rsid w:val="00B64C27"/>
    <w:rsid w:val="00C66EC5"/>
    <w:rsid w:val="00C8742B"/>
    <w:rsid w:val="00CF22D0"/>
    <w:rsid w:val="00DE67D8"/>
    <w:rsid w:val="00E004C2"/>
    <w:rsid w:val="00E35E42"/>
    <w:rsid w:val="00E45BA0"/>
    <w:rsid w:val="00E61A7D"/>
    <w:rsid w:val="00F71731"/>
    <w:rsid w:val="00FF127C"/>
    <w:rsid w:val="01B46EA0"/>
    <w:rsid w:val="02C194EC"/>
    <w:rsid w:val="04E9092B"/>
    <w:rsid w:val="071842D5"/>
    <w:rsid w:val="077ED063"/>
    <w:rsid w:val="085835B9"/>
    <w:rsid w:val="089C2C98"/>
    <w:rsid w:val="0917B0B1"/>
    <w:rsid w:val="0FE7744F"/>
    <w:rsid w:val="106BAF6A"/>
    <w:rsid w:val="196F88BB"/>
    <w:rsid w:val="19D0DAC9"/>
    <w:rsid w:val="1B19E47F"/>
    <w:rsid w:val="2073EAA0"/>
    <w:rsid w:val="20EA820C"/>
    <w:rsid w:val="20ED838C"/>
    <w:rsid w:val="2176E143"/>
    <w:rsid w:val="219BF07F"/>
    <w:rsid w:val="229E6DB2"/>
    <w:rsid w:val="22F7B522"/>
    <w:rsid w:val="23D7B5AA"/>
    <w:rsid w:val="25677467"/>
    <w:rsid w:val="2A332CB0"/>
    <w:rsid w:val="2A7093F2"/>
    <w:rsid w:val="2C755042"/>
    <w:rsid w:val="2F40DBDE"/>
    <w:rsid w:val="304FA480"/>
    <w:rsid w:val="325EDF78"/>
    <w:rsid w:val="335CB9DB"/>
    <w:rsid w:val="365AED2B"/>
    <w:rsid w:val="367594AB"/>
    <w:rsid w:val="38E477DE"/>
    <w:rsid w:val="395531B9"/>
    <w:rsid w:val="3BA75891"/>
    <w:rsid w:val="3DEE18C2"/>
    <w:rsid w:val="410838F7"/>
    <w:rsid w:val="43B8AF23"/>
    <w:rsid w:val="44224411"/>
    <w:rsid w:val="4510B18F"/>
    <w:rsid w:val="46E61690"/>
    <w:rsid w:val="4718FD8F"/>
    <w:rsid w:val="48674A36"/>
    <w:rsid w:val="4A731D49"/>
    <w:rsid w:val="4CE10C40"/>
    <w:rsid w:val="4D28DC1B"/>
    <w:rsid w:val="4EC35C00"/>
    <w:rsid w:val="53421916"/>
    <w:rsid w:val="534A50DB"/>
    <w:rsid w:val="53858E4F"/>
    <w:rsid w:val="549C6EA4"/>
    <w:rsid w:val="55538B58"/>
    <w:rsid w:val="579F6E81"/>
    <w:rsid w:val="5CF9B384"/>
    <w:rsid w:val="5D934429"/>
    <w:rsid w:val="5DD97CE8"/>
    <w:rsid w:val="5EE963A4"/>
    <w:rsid w:val="61427B54"/>
    <w:rsid w:val="62F1FAEF"/>
    <w:rsid w:val="648C98C4"/>
    <w:rsid w:val="65A04AEC"/>
    <w:rsid w:val="66410831"/>
    <w:rsid w:val="6D681E76"/>
    <w:rsid w:val="6DC7EE8C"/>
    <w:rsid w:val="6EC6B66F"/>
    <w:rsid w:val="6F836D8E"/>
    <w:rsid w:val="6F83EBB0"/>
    <w:rsid w:val="7794BB22"/>
    <w:rsid w:val="79DF42F3"/>
    <w:rsid w:val="79FB24F1"/>
    <w:rsid w:val="7AA37C49"/>
    <w:rsid w:val="7AE053A8"/>
    <w:rsid w:val="7DEF0D27"/>
    <w:rsid w:val="7E61536D"/>
    <w:rsid w:val="7EE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7A14"/>
  <w15:chartTrackingRefBased/>
  <w15:docId w15:val="{3E77D498-38CB-472E-944B-9D48E719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ault" w:customStyle="1">
    <w:name w:val="Default"/>
    <w:rsid w:val="00C874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11B7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411B76"/>
  </w:style>
  <w:style w:type="paragraph" w:styleId="Sidefod">
    <w:name w:val="footer"/>
    <w:basedOn w:val="Normal"/>
    <w:link w:val="SidefodTegn"/>
    <w:uiPriority w:val="99"/>
    <w:unhideWhenUsed/>
    <w:rsid w:val="00411B7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41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1.jpg@01D2F3DB.23AFD900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77188DDD3B64E9BB9F4ED7CF46C0A" ma:contentTypeVersion="13" ma:contentTypeDescription="Opret et nyt dokument." ma:contentTypeScope="" ma:versionID="8245b30685dcae65b488452ee4c2501d">
  <xsd:schema xmlns:xsd="http://www.w3.org/2001/XMLSchema" xmlns:xs="http://www.w3.org/2001/XMLSchema" xmlns:p="http://schemas.microsoft.com/office/2006/metadata/properties" xmlns:ns2="c3caec10-6d41-4c12-8b63-50470922db1e" xmlns:ns3="f030dbb5-1586-44d9-b251-2b5ada373a25" targetNamespace="http://schemas.microsoft.com/office/2006/metadata/properties" ma:root="true" ma:fieldsID="903cfde257ee7bd7299ed5a4e177da58" ns2:_="" ns3:_="">
    <xsd:import namespace="c3caec10-6d41-4c12-8b63-50470922db1e"/>
    <xsd:import namespace="f030dbb5-1586-44d9-b251-2b5ada373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ec10-6d41-4c12-8b63-50470922d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1a0c1685-b394-4093-a6be-6cda90bf0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b5-1586-44d9-b251-2b5ada373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d968cc-ee37-4950-8019-ed2323b5eabd}" ma:internalName="TaxCatchAll" ma:showField="CatchAllData" ma:web="f030dbb5-1586-44d9-b251-2b5ada373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aec10-6d41-4c12-8b63-50470922db1e">
      <Terms xmlns="http://schemas.microsoft.com/office/infopath/2007/PartnerControls"/>
    </lcf76f155ced4ddcb4097134ff3c332f>
    <TaxCatchAll xmlns="f030dbb5-1586-44d9-b251-2b5ada373a25" xsi:nil="true"/>
  </documentManagement>
</p:properties>
</file>

<file path=customXml/itemProps1.xml><?xml version="1.0" encoding="utf-8"?>
<ds:datastoreItem xmlns:ds="http://schemas.openxmlformats.org/officeDocument/2006/customXml" ds:itemID="{90B584D2-E971-4CF2-A6AE-732C99FEF8BD}"/>
</file>

<file path=customXml/itemProps2.xml><?xml version="1.0" encoding="utf-8"?>
<ds:datastoreItem xmlns:ds="http://schemas.openxmlformats.org/officeDocument/2006/customXml" ds:itemID="{1144D7F9-479C-463E-B770-3F627A2A771F}"/>
</file>

<file path=customXml/itemProps3.xml><?xml version="1.0" encoding="utf-8"?>
<ds:datastoreItem xmlns:ds="http://schemas.openxmlformats.org/officeDocument/2006/customXml" ds:itemID="{77719458-1059-4D02-A3F4-1146209316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IT-Center Fyn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Lisbet Sørensen</dc:creator>
  <keywords/>
  <dc:description/>
  <lastModifiedBy>Lisbet Sørensen</lastModifiedBy>
  <revision>26</revision>
  <dcterms:created xsi:type="dcterms:W3CDTF">2017-07-03T07:56:00.0000000Z</dcterms:created>
  <dcterms:modified xsi:type="dcterms:W3CDTF">2025-01-04T11:42:39.9009830Z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0x010100ABE77188DDD3B64E9BB9F4ED7CF46C0A</vt:lpwstr>
  </property>
  <property fmtid="{D5CDD505-2E9C-101B-9397-08002B2CF9AE}" pid="3" name="MediaServiceImageTags">
    <vt:lpwstr/>
  </property>
</Properties>
</file>